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AD" w:rsidRPr="00C357AD" w:rsidRDefault="00C357AD">
      <w:pPr>
        <w:rPr>
          <w:rFonts w:ascii="Arial" w:hAnsi="Arial" w:cs="Arial"/>
          <w:b/>
          <w:color w:val="000000"/>
          <w:sz w:val="44"/>
          <w:szCs w:val="44"/>
          <w:u w:val="single"/>
          <w:shd w:val="clear" w:color="auto" w:fill="FFFFFF"/>
        </w:rPr>
      </w:pPr>
      <w:r w:rsidRPr="00C357AD">
        <w:rPr>
          <w:rFonts w:ascii="Arial" w:hAnsi="Arial" w:cs="Arial"/>
          <w:b/>
          <w:color w:val="000000"/>
          <w:sz w:val="44"/>
          <w:szCs w:val="44"/>
          <w:u w:val="single"/>
          <w:shd w:val="clear" w:color="auto" w:fill="FFFFFF"/>
        </w:rPr>
        <w:t>Установка ДХО.</w:t>
      </w:r>
    </w:p>
    <w:p w:rsidR="00C357AD" w:rsidRDefault="00C357AD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D6202D" w:rsidRDefault="009F45B1"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Согласно ГОСТ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Р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41.48-2004 «Единообразные предписания, касающиеся сертификации транспортных средств в отношении установки устройств освещения и световой сигнализации», установка подобных устройств на автомобиль допускается. Пункт 6.19 сего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ГОСТа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допускает факультативную установку дневного ходового огня при условии, что размещение будет соответствовать нормам (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см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. рисунок) и функциональная электрическая схема будет надлежащей. «В случае установки дневные ходовые огни должны включаться автоматически, когда приведен в положение «включено» орган управления запуском/остановом двигателя. Должна быть обеспечена возможность приведения в действие и отключения функционирования автоматического включения дневных ходовых огней без помощи инструмента (без участия дополнительных клавиш — прим. редакции). Дневные ходовые огни должны выключаться автоматически, когда включаются головные фары, за исключением тех случаев, когда головные фары включаются на короткий промежуток времени для сигнализации участникам движения».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hd w:val="clear" w:color="auto" w:fill="FFFFFF"/>
        </w:rPr>
        <w:br/>
      </w:r>
      <w:r>
        <w:t xml:space="preserve">  </w:t>
      </w:r>
    </w:p>
    <w:p w:rsidR="009F45B1" w:rsidRDefault="009F45B1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Самостоятельная установка ходовых огней на единичные транспортные средства, выпускаемые в обращение, законна и предусмотрена постановлением Правительства РФ № 720 от 10 сентября 2009 года.</w:t>
      </w:r>
    </w:p>
    <w:p w:rsidR="009F45B1" w:rsidRDefault="009F45B1">
      <w:pPr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9F45B1" w:rsidRPr="009F45B1" w:rsidRDefault="009F45B1" w:rsidP="009F4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5B1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  <w:lang w:eastAsia="ru-RU"/>
        </w:rPr>
        <w:t xml:space="preserve">есть документ за подписью первого </w:t>
      </w:r>
      <w:proofErr w:type="gramStart"/>
      <w:r w:rsidRPr="009F45B1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  <w:lang w:eastAsia="ru-RU"/>
        </w:rPr>
        <w:t>заместителя начальника Департамента обеспечения безопасности дорожного движения МВД РФ генерал-лейтенанта милиции Владимира Владимировича</w:t>
      </w:r>
      <w:proofErr w:type="gramEnd"/>
      <w:r w:rsidRPr="009F45B1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9F45B1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  <w:lang w:eastAsia="ru-RU"/>
        </w:rPr>
        <w:t>Швецова</w:t>
      </w:r>
      <w:proofErr w:type="spellEnd"/>
      <w:r w:rsidRPr="009F45B1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/>
          <w:lang w:eastAsia="ru-RU"/>
        </w:rPr>
        <w:t>, в котором, в частности, говорится:</w:t>
      </w:r>
    </w:p>
    <w:p w:rsidR="009F45B1" w:rsidRPr="009F45B1" w:rsidRDefault="009F45B1" w:rsidP="009F45B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45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F45B1" w:rsidRPr="009F45B1" w:rsidRDefault="009F45B1" w:rsidP="009F45B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45B1">
        <w:rPr>
          <w:rFonts w:ascii="Verdana" w:eastAsia="Times New Roman" w:hAnsi="Verdana" w:cs="Arial"/>
          <w:b/>
          <w:bCs/>
          <w:color w:val="222222"/>
          <w:sz w:val="24"/>
          <w:szCs w:val="24"/>
          <w:lang w:eastAsia="ru-RU"/>
        </w:rPr>
        <w:t>«Установка дневных ходовых огней на транспортные средства, находящиеся в эксплуатации, не является обязательной, а пункт 3.13 приложения № 7 к техническому регламенту о безопасности колесных транспортных средств (далее  Регламент) не препятствует установке световых приборов в целях устранения несоответствия конструкции таких транспортных сре</w:t>
      </w:r>
      <w:proofErr w:type="gramStart"/>
      <w:r w:rsidRPr="009F45B1">
        <w:rPr>
          <w:rFonts w:ascii="Verdana" w:eastAsia="Times New Roman" w:hAnsi="Verdana" w:cs="Arial"/>
          <w:b/>
          <w:bCs/>
          <w:color w:val="222222"/>
          <w:sz w:val="24"/>
          <w:szCs w:val="24"/>
          <w:lang w:eastAsia="ru-RU"/>
        </w:rPr>
        <w:t>дств тр</w:t>
      </w:r>
      <w:proofErr w:type="gramEnd"/>
      <w:r w:rsidRPr="009F45B1">
        <w:rPr>
          <w:rFonts w:ascii="Verdana" w:eastAsia="Times New Roman" w:hAnsi="Verdana" w:cs="Arial"/>
          <w:b/>
          <w:bCs/>
          <w:color w:val="222222"/>
          <w:sz w:val="24"/>
          <w:szCs w:val="24"/>
          <w:lang w:eastAsia="ru-RU"/>
        </w:rPr>
        <w:t>ебованиям Регламента.  При этом такие огни должны соответствовать предписаниям Правил ЕЭК ООН № 87, а способ их установки – Правилам ЕЭК ООН № 48 или п. 1.3.29 приложения № 5 к  Регламенту».</w:t>
      </w:r>
    </w:p>
    <w:p w:rsidR="009F45B1" w:rsidRPr="009F45B1" w:rsidRDefault="009F45B1" w:rsidP="009F45B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F45B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F45B1" w:rsidRDefault="009F45B1"/>
    <w:sectPr w:rsidR="009F45B1" w:rsidSect="00D62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5B1"/>
    <w:rsid w:val="009F45B1"/>
    <w:rsid w:val="00C357AD"/>
    <w:rsid w:val="00D62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45B1"/>
  </w:style>
  <w:style w:type="paragraph" w:styleId="a3">
    <w:name w:val="Normal (Web)"/>
    <w:basedOn w:val="a"/>
    <w:uiPriority w:val="99"/>
    <w:semiHidden/>
    <w:unhideWhenUsed/>
    <w:rsid w:val="009F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45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0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cp:lastPrinted>2012-01-11T17:28:00Z</cp:lastPrinted>
  <dcterms:created xsi:type="dcterms:W3CDTF">2012-01-11T16:33:00Z</dcterms:created>
  <dcterms:modified xsi:type="dcterms:W3CDTF">2012-01-11T17:30:00Z</dcterms:modified>
</cp:coreProperties>
</file>